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Дополнительной обще</w:t>
      </w:r>
      <w:r w:rsidR="006E49A3">
        <w:rPr>
          <w:rFonts w:ascii="Times New Roman" w:hAnsi="Times New Roman" w:cs="Times New Roman"/>
          <w:b/>
          <w:sz w:val="24"/>
          <w:szCs w:val="24"/>
        </w:rPr>
        <w:t>развивающей</w:t>
      </w:r>
      <w:r w:rsidR="00164146" w:rsidRPr="001B524C">
        <w:rPr>
          <w:rFonts w:ascii="Times New Roman" w:hAnsi="Times New Roman" w:cs="Times New Roman"/>
          <w:b/>
          <w:sz w:val="24"/>
          <w:szCs w:val="24"/>
        </w:rPr>
        <w:t xml:space="preserve"> программе </w:t>
      </w:r>
      <w:r w:rsidR="001A2E08">
        <w:rPr>
          <w:rFonts w:ascii="Times New Roman" w:hAnsi="Times New Roman" w:cs="Times New Roman"/>
          <w:b/>
          <w:sz w:val="24"/>
          <w:szCs w:val="24"/>
        </w:rPr>
        <w:t>социально-</w:t>
      </w:r>
      <w:r w:rsidR="00E5550E">
        <w:rPr>
          <w:rFonts w:ascii="Times New Roman" w:hAnsi="Times New Roman" w:cs="Times New Roman"/>
          <w:b/>
          <w:sz w:val="24"/>
          <w:szCs w:val="24"/>
        </w:rPr>
        <w:t>гуманитарной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6E49A3">
        <w:rPr>
          <w:rFonts w:ascii="Times New Roman" w:hAnsi="Times New Roman" w:cs="Times New Roman"/>
          <w:b/>
          <w:sz w:val="24"/>
          <w:szCs w:val="24"/>
        </w:rPr>
        <w:t>Английский в радость</w:t>
      </w:r>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C22EAD">
        <w:rPr>
          <w:rFonts w:ascii="Times New Roman" w:hAnsi="Times New Roman" w:cs="Times New Roman"/>
          <w:sz w:val="24"/>
          <w:szCs w:val="24"/>
        </w:rPr>
        <w:t>обучающихся</w:t>
      </w:r>
      <w:r w:rsidR="004D55E4" w:rsidRPr="00FA758F">
        <w:rPr>
          <w:rFonts w:ascii="Times New Roman" w:hAnsi="Times New Roman" w:cs="Times New Roman"/>
          <w:sz w:val="24"/>
          <w:szCs w:val="24"/>
        </w:rPr>
        <w:t xml:space="preserve"> </w:t>
      </w:r>
      <w:r w:rsidR="00221B15">
        <w:rPr>
          <w:rFonts w:ascii="Times New Roman" w:hAnsi="Times New Roman" w:cs="Times New Roman"/>
          <w:sz w:val="24"/>
          <w:szCs w:val="24"/>
        </w:rPr>
        <w:t>5-7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sidR="006E49A3" w:rsidRPr="006E49A3">
        <w:rPr>
          <w:rFonts w:ascii="Times New Roman" w:hAnsi="Times New Roman" w:cs="Times New Roman"/>
          <w:b/>
          <w:sz w:val="24"/>
          <w:szCs w:val="24"/>
          <w:u w:val="single"/>
        </w:rPr>
        <w:t>2</w:t>
      </w:r>
      <w:r w:rsidRPr="006E49A3">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6E49A3">
        <w:rPr>
          <w:rFonts w:ascii="Times New Roman" w:hAnsi="Times New Roman" w:cs="Times New Roman"/>
          <w:b/>
          <w:sz w:val="24"/>
          <w:szCs w:val="24"/>
          <w:u w:val="single"/>
        </w:rPr>
        <w:t>два</w:t>
      </w:r>
      <w:r>
        <w:rPr>
          <w:rFonts w:ascii="Times New Roman" w:hAnsi="Times New Roman" w:cs="Times New Roman"/>
          <w:b/>
          <w:sz w:val="24"/>
          <w:szCs w:val="24"/>
          <w:u w:val="single"/>
        </w:rPr>
        <w:t>) раз</w:t>
      </w:r>
      <w:r w:rsidR="006E49A3">
        <w:rPr>
          <w:rFonts w:ascii="Times New Roman" w:hAnsi="Times New Roman" w:cs="Times New Roman"/>
          <w:b/>
          <w:sz w:val="24"/>
          <w:szCs w:val="24"/>
          <w:u w:val="single"/>
        </w:rPr>
        <w:t>а</w:t>
      </w:r>
      <w:r>
        <w:rPr>
          <w:rFonts w:ascii="Times New Roman" w:hAnsi="Times New Roman" w:cs="Times New Roman"/>
          <w:b/>
          <w:sz w:val="24"/>
          <w:szCs w:val="24"/>
          <w:u w:val="single"/>
        </w:rPr>
        <w:t xml:space="preserve">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F60EE2" w:rsidRPr="00F60EE2">
        <w:rPr>
          <w:rFonts w:ascii="Times New Roman" w:hAnsi="Times New Roman" w:cs="Times New Roman"/>
          <w:b/>
          <w:sz w:val="24"/>
          <w:szCs w:val="24"/>
        </w:rPr>
        <w:t>1</w:t>
      </w:r>
      <w:r w:rsidR="006E49A3">
        <w:rPr>
          <w:rFonts w:ascii="Times New Roman" w:hAnsi="Times New Roman" w:cs="Times New Roman"/>
          <w:b/>
          <w:sz w:val="24"/>
          <w:szCs w:val="24"/>
        </w:rPr>
        <w:t>95</w:t>
      </w:r>
      <w:r w:rsidR="00D90002">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6E49A3">
        <w:rPr>
          <w:rFonts w:ascii="Times New Roman" w:hAnsi="Times New Roman" w:cs="Times New Roman"/>
          <w:b/>
          <w:sz w:val="24"/>
          <w:szCs w:val="24"/>
        </w:rPr>
        <w:t>девяносто пять</w:t>
      </w:r>
      <w:r w:rsidRPr="00F60EE2">
        <w:rPr>
          <w:rFonts w:ascii="Times New Roman" w:hAnsi="Times New Roman" w:cs="Times New Roman"/>
          <w:b/>
          <w:sz w:val="24"/>
          <w:szCs w:val="24"/>
        </w:rPr>
        <w:t xml:space="preserve"> рублей</w:t>
      </w:r>
      <w:r w:rsidR="00D90002">
        <w:rPr>
          <w:rFonts w:ascii="Times New Roman" w:hAnsi="Times New Roman" w:cs="Times New Roman"/>
          <w:b/>
          <w:sz w:val="24"/>
          <w:szCs w:val="24"/>
        </w:rPr>
        <w:t xml:space="preserve"> 00 коп.</w:t>
      </w:r>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6E49A3">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6E49A3">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Layout w:type="fixed"/>
        <w:tblLook w:val="04A0" w:firstRow="1" w:lastRow="0" w:firstColumn="1" w:lastColumn="0" w:noHBand="0" w:noVBand="1"/>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451E54" w:rsidRDefault="00451E54" w:rsidP="00D62500">
      <w:pPr>
        <w:tabs>
          <w:tab w:val="left" w:pos="3495"/>
          <w:tab w:val="center" w:pos="4677"/>
          <w:tab w:val="left" w:pos="7125"/>
        </w:tabs>
        <w:spacing w:after="0" w:line="240" w:lineRule="auto"/>
        <w:jc w:val="right"/>
        <w:rPr>
          <w:rFonts w:ascii="Times New Roman" w:hAnsi="Times New Roman" w:cs="Times New Roman"/>
          <w:sz w:val="20"/>
          <w:szCs w:val="20"/>
        </w:rPr>
      </w:pP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bookmarkStart w:id="0" w:name="_GoBack"/>
      <w:bookmarkEnd w:id="0"/>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Layout w:type="fixed"/>
        <w:tblLook w:val="04A0" w:firstRow="1" w:lastRow="0" w:firstColumn="1" w:lastColumn="0" w:noHBand="0" w:noVBand="1"/>
      </w:tblPr>
      <w:tblGrid>
        <w:gridCol w:w="1980"/>
        <w:gridCol w:w="1701"/>
        <w:gridCol w:w="2126"/>
        <w:gridCol w:w="993"/>
        <w:gridCol w:w="851"/>
        <w:gridCol w:w="991"/>
        <w:gridCol w:w="851"/>
        <w:gridCol w:w="992"/>
      </w:tblGrid>
      <w:tr w:rsidR="00413FF6" w:rsidRPr="00D90002" w:rsidTr="00A920A0">
        <w:tc>
          <w:tcPr>
            <w:tcW w:w="1980" w:type="dxa"/>
            <w:vMerge w:val="restart"/>
          </w:tcPr>
          <w:p w:rsidR="00413FF6" w:rsidRPr="00D90002"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Наименование образовательн</w:t>
            </w:r>
            <w:r w:rsidR="008E301E" w:rsidRPr="00D90002">
              <w:rPr>
                <w:rFonts w:ascii="Times New Roman" w:hAnsi="Times New Roman" w:cs="Times New Roman"/>
                <w:sz w:val="20"/>
                <w:szCs w:val="20"/>
              </w:rPr>
              <w:t>ой</w:t>
            </w:r>
            <w:r w:rsidRPr="00D90002">
              <w:rPr>
                <w:rFonts w:ascii="Times New Roman" w:hAnsi="Times New Roman" w:cs="Times New Roman"/>
                <w:sz w:val="20"/>
                <w:szCs w:val="20"/>
              </w:rPr>
              <w:t xml:space="preserve"> услуг</w:t>
            </w:r>
            <w:r w:rsidR="008E301E" w:rsidRPr="00D90002">
              <w:rPr>
                <w:rFonts w:ascii="Times New Roman" w:hAnsi="Times New Roman" w:cs="Times New Roman"/>
                <w:sz w:val="20"/>
                <w:szCs w:val="20"/>
              </w:rPr>
              <w:t>и</w:t>
            </w:r>
          </w:p>
        </w:tc>
        <w:tc>
          <w:tcPr>
            <w:tcW w:w="170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Форма предоставления (оказания) услуг</w:t>
            </w:r>
            <w:r w:rsidR="008E301E" w:rsidRPr="00D90002">
              <w:rPr>
                <w:rFonts w:ascii="Times New Roman" w:hAnsi="Times New Roman" w:cs="Times New Roman"/>
                <w:sz w:val="20"/>
                <w:szCs w:val="20"/>
              </w:rPr>
              <w:t>и</w:t>
            </w:r>
          </w:p>
        </w:tc>
        <w:tc>
          <w:tcPr>
            <w:tcW w:w="2126"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Количество занятий в неделю/месяц</w:t>
            </w:r>
          </w:p>
        </w:tc>
        <w:tc>
          <w:tcPr>
            <w:tcW w:w="85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одного занятия</w:t>
            </w:r>
          </w:p>
        </w:tc>
        <w:tc>
          <w:tcPr>
            <w:tcW w:w="99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Сумма оплаты в месяц</w:t>
            </w:r>
          </w:p>
        </w:tc>
        <w:tc>
          <w:tcPr>
            <w:tcW w:w="1843" w:type="dxa"/>
            <w:gridSpan w:val="2"/>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оплаты за курс обучения</w:t>
            </w:r>
          </w:p>
        </w:tc>
      </w:tr>
      <w:tr w:rsidR="00413FF6" w:rsidRPr="00D90002" w:rsidTr="00A920A0">
        <w:tc>
          <w:tcPr>
            <w:tcW w:w="1980"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Количество занятий</w:t>
            </w:r>
          </w:p>
        </w:tc>
        <w:tc>
          <w:tcPr>
            <w:tcW w:w="992"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в рублях</w:t>
            </w:r>
          </w:p>
        </w:tc>
      </w:tr>
      <w:tr w:rsidR="00413FF6" w:rsidRPr="00D90002" w:rsidTr="00A920A0">
        <w:tc>
          <w:tcPr>
            <w:tcW w:w="1980" w:type="dxa"/>
          </w:tcPr>
          <w:p w:rsidR="00413FF6" w:rsidRPr="00D90002" w:rsidRDefault="00413FF6" w:rsidP="006E49A3">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w:t>
            </w:r>
            <w:r w:rsidR="006E49A3">
              <w:rPr>
                <w:rFonts w:ascii="Times New Roman" w:hAnsi="Times New Roman" w:cs="Times New Roman"/>
                <w:sz w:val="20"/>
                <w:szCs w:val="20"/>
              </w:rPr>
              <w:t>Английский в радость</w:t>
            </w:r>
            <w:r w:rsidRPr="00D90002">
              <w:rPr>
                <w:rFonts w:ascii="Times New Roman" w:hAnsi="Times New Roman" w:cs="Times New Roman"/>
                <w:sz w:val="20"/>
                <w:szCs w:val="20"/>
              </w:rPr>
              <w:t>»</w:t>
            </w:r>
          </w:p>
        </w:tc>
        <w:tc>
          <w:tcPr>
            <w:tcW w:w="1701"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Подгрупповая</w:t>
            </w:r>
          </w:p>
        </w:tc>
        <w:tc>
          <w:tcPr>
            <w:tcW w:w="2126" w:type="dxa"/>
          </w:tcPr>
          <w:p w:rsidR="00E5550E" w:rsidRDefault="00413FF6" w:rsidP="00E5550E">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Дополнительная обще</w:t>
            </w:r>
            <w:r w:rsidR="006E49A3">
              <w:rPr>
                <w:rFonts w:ascii="Times New Roman" w:hAnsi="Times New Roman" w:cs="Times New Roman"/>
                <w:sz w:val="20"/>
                <w:szCs w:val="20"/>
              </w:rPr>
              <w:t>развивающая</w:t>
            </w:r>
            <w:r w:rsidRPr="00D90002">
              <w:rPr>
                <w:rFonts w:ascii="Times New Roman" w:hAnsi="Times New Roman" w:cs="Times New Roman"/>
                <w:sz w:val="20"/>
                <w:szCs w:val="20"/>
              </w:rPr>
              <w:t xml:space="preserve"> программа </w:t>
            </w:r>
            <w:r w:rsidR="001A2E08">
              <w:rPr>
                <w:rFonts w:ascii="Times New Roman" w:hAnsi="Times New Roman" w:cs="Times New Roman"/>
                <w:sz w:val="20"/>
                <w:szCs w:val="20"/>
              </w:rPr>
              <w:t>социально-</w:t>
            </w:r>
            <w:r w:rsidR="00E5550E">
              <w:rPr>
                <w:rFonts w:ascii="Times New Roman" w:hAnsi="Times New Roman" w:cs="Times New Roman"/>
                <w:sz w:val="20"/>
                <w:szCs w:val="20"/>
              </w:rPr>
              <w:t>гуманитарной</w:t>
            </w:r>
            <w:r w:rsidRPr="00D90002">
              <w:rPr>
                <w:rFonts w:ascii="Times New Roman" w:hAnsi="Times New Roman" w:cs="Times New Roman"/>
                <w:sz w:val="20"/>
                <w:szCs w:val="20"/>
              </w:rPr>
              <w:t xml:space="preserve"> направленности </w:t>
            </w:r>
          </w:p>
          <w:p w:rsidR="00413FF6" w:rsidRPr="00D90002" w:rsidRDefault="00413FF6" w:rsidP="006E49A3">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w:t>
            </w:r>
            <w:r w:rsidR="006E49A3">
              <w:rPr>
                <w:rFonts w:ascii="Times New Roman" w:hAnsi="Times New Roman" w:cs="Times New Roman"/>
                <w:sz w:val="20"/>
                <w:szCs w:val="20"/>
              </w:rPr>
              <w:t>Английский в радость</w:t>
            </w:r>
            <w:r w:rsidRPr="00D90002">
              <w:rPr>
                <w:rFonts w:ascii="Times New Roman" w:hAnsi="Times New Roman" w:cs="Times New Roman"/>
                <w:sz w:val="20"/>
                <w:szCs w:val="20"/>
              </w:rPr>
              <w:t>»</w:t>
            </w:r>
          </w:p>
        </w:tc>
        <w:tc>
          <w:tcPr>
            <w:tcW w:w="993" w:type="dxa"/>
          </w:tcPr>
          <w:p w:rsidR="00413FF6" w:rsidRPr="00D90002" w:rsidRDefault="006E49A3" w:rsidP="006E49A3">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2</w:t>
            </w:r>
            <w:r w:rsidR="00413FF6" w:rsidRPr="00D90002">
              <w:rPr>
                <w:rFonts w:ascii="Times New Roman" w:hAnsi="Times New Roman" w:cs="Times New Roman"/>
                <w:sz w:val="20"/>
                <w:szCs w:val="20"/>
              </w:rPr>
              <w:t>/</w:t>
            </w:r>
            <w:r>
              <w:rPr>
                <w:rFonts w:ascii="Times New Roman" w:hAnsi="Times New Roman" w:cs="Times New Roman"/>
                <w:sz w:val="20"/>
                <w:szCs w:val="20"/>
              </w:rPr>
              <w:t>8</w:t>
            </w:r>
          </w:p>
        </w:tc>
        <w:tc>
          <w:tcPr>
            <w:tcW w:w="851" w:type="dxa"/>
          </w:tcPr>
          <w:p w:rsidR="00413FF6" w:rsidRPr="00D90002" w:rsidRDefault="00413FF6" w:rsidP="006E49A3">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1</w:t>
            </w:r>
            <w:r w:rsidR="006E49A3">
              <w:rPr>
                <w:rFonts w:ascii="Times New Roman" w:hAnsi="Times New Roman" w:cs="Times New Roman"/>
                <w:sz w:val="20"/>
                <w:szCs w:val="20"/>
              </w:rPr>
              <w:t>95</w:t>
            </w:r>
            <w:r w:rsidR="00D90002" w:rsidRPr="00D90002">
              <w:rPr>
                <w:rFonts w:ascii="Times New Roman" w:hAnsi="Times New Roman" w:cs="Times New Roman"/>
                <w:sz w:val="20"/>
                <w:szCs w:val="20"/>
              </w:rPr>
              <w:t>,00</w:t>
            </w:r>
          </w:p>
        </w:tc>
        <w:tc>
          <w:tcPr>
            <w:tcW w:w="991" w:type="dxa"/>
          </w:tcPr>
          <w:p w:rsidR="00413FF6" w:rsidRPr="00D90002" w:rsidRDefault="00D73E41"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1560</w:t>
            </w:r>
            <w:r w:rsidR="00A920A0">
              <w:rPr>
                <w:rFonts w:ascii="Times New Roman" w:hAnsi="Times New Roman" w:cs="Times New Roman"/>
                <w:sz w:val="20"/>
                <w:szCs w:val="20"/>
              </w:rPr>
              <w:t>,00</w:t>
            </w:r>
          </w:p>
        </w:tc>
        <w:tc>
          <w:tcPr>
            <w:tcW w:w="851" w:type="dxa"/>
          </w:tcPr>
          <w:p w:rsidR="00413FF6" w:rsidRPr="00D90002" w:rsidRDefault="00D73E41"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92" w:type="dxa"/>
          </w:tcPr>
          <w:p w:rsidR="00413FF6" w:rsidRPr="00D90002" w:rsidRDefault="00D73E41" w:rsidP="001A2E08">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14040</w:t>
            </w:r>
            <w:r w:rsidR="00A920A0">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451E54">
      <w:pgSz w:w="11906" w:h="16838"/>
      <w:pgMar w:top="851"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2"/>
  </w:compat>
  <w:rsids>
    <w:rsidRoot w:val="00410A13"/>
    <w:rsid w:val="00014972"/>
    <w:rsid w:val="00035EC6"/>
    <w:rsid w:val="000E49F1"/>
    <w:rsid w:val="001329EB"/>
    <w:rsid w:val="0014167A"/>
    <w:rsid w:val="00150461"/>
    <w:rsid w:val="00164146"/>
    <w:rsid w:val="00172F63"/>
    <w:rsid w:val="001A2E08"/>
    <w:rsid w:val="001A51C8"/>
    <w:rsid w:val="001B524C"/>
    <w:rsid w:val="001D1CD1"/>
    <w:rsid w:val="00203D62"/>
    <w:rsid w:val="00221B15"/>
    <w:rsid w:val="00237225"/>
    <w:rsid w:val="00273678"/>
    <w:rsid w:val="002E4BF4"/>
    <w:rsid w:val="002E6C2D"/>
    <w:rsid w:val="00333CBE"/>
    <w:rsid w:val="00342785"/>
    <w:rsid w:val="0034573C"/>
    <w:rsid w:val="00360EDE"/>
    <w:rsid w:val="0038587A"/>
    <w:rsid w:val="00386AB0"/>
    <w:rsid w:val="003F4FD8"/>
    <w:rsid w:val="00410A13"/>
    <w:rsid w:val="00413FF6"/>
    <w:rsid w:val="00451E54"/>
    <w:rsid w:val="004D55E4"/>
    <w:rsid w:val="0054147C"/>
    <w:rsid w:val="005C321A"/>
    <w:rsid w:val="005F4D95"/>
    <w:rsid w:val="006303BA"/>
    <w:rsid w:val="0065245C"/>
    <w:rsid w:val="00690C88"/>
    <w:rsid w:val="006E49A3"/>
    <w:rsid w:val="00790F74"/>
    <w:rsid w:val="007A096A"/>
    <w:rsid w:val="007D6BFE"/>
    <w:rsid w:val="007F6F20"/>
    <w:rsid w:val="00803957"/>
    <w:rsid w:val="008175B9"/>
    <w:rsid w:val="0087771F"/>
    <w:rsid w:val="008A7BFE"/>
    <w:rsid w:val="008E301E"/>
    <w:rsid w:val="00A67AF5"/>
    <w:rsid w:val="00A7204C"/>
    <w:rsid w:val="00A920A0"/>
    <w:rsid w:val="00AA099F"/>
    <w:rsid w:val="00B00230"/>
    <w:rsid w:val="00B12E7A"/>
    <w:rsid w:val="00B366A2"/>
    <w:rsid w:val="00BA7C71"/>
    <w:rsid w:val="00C06D75"/>
    <w:rsid w:val="00C22EAD"/>
    <w:rsid w:val="00C51B11"/>
    <w:rsid w:val="00C954D2"/>
    <w:rsid w:val="00CE5CC0"/>
    <w:rsid w:val="00D04E57"/>
    <w:rsid w:val="00D62500"/>
    <w:rsid w:val="00D6359E"/>
    <w:rsid w:val="00D710E9"/>
    <w:rsid w:val="00D73E41"/>
    <w:rsid w:val="00D90002"/>
    <w:rsid w:val="00DC714C"/>
    <w:rsid w:val="00E062C1"/>
    <w:rsid w:val="00E47D0B"/>
    <w:rsid w:val="00E5550E"/>
    <w:rsid w:val="00EC6468"/>
    <w:rsid w:val="00F343FD"/>
    <w:rsid w:val="00F60EE2"/>
    <w:rsid w:val="00FA758F"/>
    <w:rsid w:val="00FC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1B213-5E3F-4C44-9A1B-98AABAB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2878-CE36-4873-BDAF-705A1BEB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2019-10-17T03:03:00Z</cp:lastPrinted>
  <dcterms:created xsi:type="dcterms:W3CDTF">2023-09-04T13:45:00Z</dcterms:created>
  <dcterms:modified xsi:type="dcterms:W3CDTF">2023-09-06T08:13:00Z</dcterms:modified>
</cp:coreProperties>
</file>